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0" w:rsidRPr="00947740" w:rsidRDefault="00947740" w:rsidP="00947740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государственный образовательный стандарт среднего профессионального образования по профессии 140446.03 Электромонтер по ремонту и обслуживанию электрооборудования</w:t>
      </w:r>
    </w:p>
    <w:p w:rsidR="00947740" w:rsidRPr="00947740" w:rsidRDefault="00947740" w:rsidP="00947740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среднего профессионального образования по профессии</w:t>
      </w: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140446.03 Электромонтер по ремонту и обслуживанию электрооборудования (по отраслям)</w:t>
      </w: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" w:history="1">
        <w:r w:rsidRPr="00947740">
          <w:rPr>
            <w:rFonts w:ascii="PT Serif" w:eastAsia="Times New Roman" w:hAnsi="PT Serif" w:cs="Times New Roman"/>
            <w:b/>
            <w:bCs/>
            <w:color w:val="3272C0"/>
            <w:sz w:val="30"/>
            <w:u w:val="single"/>
            <w:lang w:eastAsia="ru-RU"/>
          </w:rPr>
          <w:t>приказом</w:t>
        </w:r>
      </w:hyperlink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 августа 2013 г. N 802)</w:t>
      </w:r>
    </w:p>
    <w:p w:rsidR="00947740" w:rsidRPr="00947740" w:rsidRDefault="00947740" w:rsidP="0094774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47740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47740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22 августа 2014 г., 17 марта 2015 г., 13 июля 2021 г., 1 сентября 2022 г.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См. </w:t>
      </w:r>
      <w:hyperlink r:id="rId5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).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" w:anchor="block_91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1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дополнено пунктом 1.3 с 25 октября 2021 г. - </w:t>
      </w:r>
      <w:hyperlink r:id="rId7" w:anchor="block_1101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Приложение дополнено пунктом 1.4 с 25 октября 2021 г. - </w:t>
      </w:r>
      <w:hyperlink r:id="rId8" w:anchor="block_1101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1.4. Воспитание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II. Используемые сокращения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СПО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среднее профессиональное образование;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ФГОС СПО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ППКРС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программа подготовки квалифицированных рабочих, служащих по профессии;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ОК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общая компетенция;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ПК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профессиональная компетенция;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ПМ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профессиональный модуль;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МДК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междисциплинарный курс.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III. Характеристика подготовки по профессии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3.1 изменен с 22 октября 2022 г. - </w:t>
      </w:r>
      <w:hyperlink r:id="rId9" w:anchor="block_10007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0" w:anchor="/document/76811001/block/130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таблице 1.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4533"/>
        <w:gridCol w:w="2584"/>
      </w:tblGrid>
      <w:tr w:rsidR="00947740" w:rsidRPr="00947740" w:rsidTr="00947740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1" w:history="1">
              <w:r w:rsidRPr="0094774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r w:rsidRPr="0094774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" w:anchor="block_111" w:history="1">
              <w:r w:rsidRPr="00947740">
                <w:rPr>
                  <w:rFonts w:ascii="Times New Roman" w:eastAsia="Times New Roman" w:hAnsi="Times New Roman" w:cs="Times New Roman"/>
                  <w:color w:val="3272C0"/>
                  <w:sz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r w:rsidRPr="0094774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" w:anchor="block_222" w:history="1">
              <w:r w:rsidRPr="00947740">
                <w:rPr>
                  <w:rFonts w:ascii="Times New Roman" w:eastAsia="Times New Roman" w:hAnsi="Times New Roman" w:cs="Times New Roman"/>
                  <w:color w:val="3272C0"/>
                  <w:sz w:val="18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947740" w:rsidRPr="00947740" w:rsidTr="00947740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мес.</w:t>
            </w:r>
          </w:p>
        </w:tc>
      </w:tr>
      <w:tr w:rsidR="00947740" w:rsidRPr="00947740" w:rsidTr="00947740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год 10 мес.</w:t>
            </w:r>
            <w:r w:rsidRPr="0094774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" w:anchor="block_333" w:history="1">
              <w:r w:rsidRPr="00947740">
                <w:rPr>
                  <w:rFonts w:ascii="Times New Roman" w:eastAsia="Times New Roman" w:hAnsi="Times New Roman" w:cs="Times New Roman"/>
                  <w:color w:val="3272C0"/>
                  <w:sz w:val="18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</w:tr>
    </w:tbl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по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очно-заочной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форме обучения: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 базе основного общего образовании - не более чем на 1,5 года;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4.2. Объектами профессиональной деятельности выпускников являются: материалы и комплектующие изделия: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электрические машины и электроаппараты: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электрооборудование;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технологическое оборудование;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электроизмерительные приборы;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техническая документация;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инструменты, приспособления.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4.3.2. Проверка и наладка электрооборудования.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4.3.3. Устранение и предупреждение аварий и неполадок электрооборудования.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5.1 изменен с 22 октября 2022 г. - </w:t>
      </w:r>
      <w:hyperlink r:id="rId15" w:anchor="block_100072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6" w:anchor="/document/76811001/block/150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5.1. Выпускник, освоивший образовательную программу, должен обладать следующими общими компетенциями (далее - ОК):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04. Эффективно взаимодействовать и работать в коллективе и команде;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антикоррупционного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поведения;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5.2.2. Проверка и наладка электрооборудования.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ПК 2.1. Принимать в эксплуатацию отремонтированное электрооборудование и включать его в работу.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5.2.3. Устранение и предупреждение аварий и неполадок электрооборудования.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VI. Требования к структуре программы подготовки квалифицированных рабочих, служащих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общепрофессионального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профессионального;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 разделов: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физическая культура;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учебная практика;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производственная практика;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промежуточная аттестация;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государственная итоговая аттестация.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Общепрофессиональный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общепрофессиональных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обучающимися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6.3 изменен с 22 октября 2022 г. - </w:t>
      </w:r>
      <w:hyperlink r:id="rId17" w:anchor="block_100073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8" w:anchor="/document/76811001/block/1603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Структура программы подготовки квалифицированных рабочих, служащих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"/>
        <w:gridCol w:w="4707"/>
        <w:gridCol w:w="1786"/>
        <w:gridCol w:w="1968"/>
      </w:tblGrid>
      <w:tr w:rsidR="00947740" w:rsidRPr="00947740" w:rsidTr="00947740">
        <w:tc>
          <w:tcPr>
            <w:tcW w:w="6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максимальной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учебной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нагрузки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обучающегося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(час</w:t>
            </w:r>
            <w:proofErr w:type="gram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gram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</w:t>
            </w:r>
            <w:proofErr w:type="gram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</w:t>
            </w:r>
            <w:proofErr w:type="spell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том числе часов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обязательных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учебных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занятий</w:t>
            </w:r>
          </w:p>
        </w:tc>
      </w:tr>
      <w:tr w:rsidR="00947740" w:rsidRPr="00947740" w:rsidTr="00947740">
        <w:tc>
          <w:tcPr>
            <w:tcW w:w="6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циклы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</w:tr>
      <w:tr w:rsidR="00947740" w:rsidRPr="00947740" w:rsidTr="00947740">
        <w:tc>
          <w:tcPr>
            <w:tcW w:w="6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разделы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720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УП.00</w:t>
            </w:r>
          </w:p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учебная и производственная практики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684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ПА.00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</w:tr>
      <w:tr w:rsidR="00947740" w:rsidRPr="00947740" w:rsidTr="00947740">
        <w:tc>
          <w:tcPr>
            <w:tcW w:w="6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1476</w:t>
            </w:r>
          </w:p>
        </w:tc>
      </w:tr>
      <w:tr w:rsidR="00947740" w:rsidRPr="00947740" w:rsidTr="00947740"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82 </w:t>
            </w:r>
            <w:proofErr w:type="spellStart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740" w:rsidRPr="00947740" w:rsidRDefault="00947740" w:rsidP="009477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774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2952</w:t>
            </w:r>
          </w:p>
        </w:tc>
      </w:tr>
    </w:tbl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Таблица 3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Утратила силу с 22 октября 2022 г. - </w:t>
      </w:r>
      <w:hyperlink r:id="rId19" w:anchor="block_100074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0" w:anchor="/document/76811001/block/30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Стандарт дополнен пунктом 6.4 с 22 октября 2022 г. - </w:t>
      </w:r>
      <w:hyperlink r:id="rId21" w:anchor="block_100075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6.4. Обязательная часть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общепрофессионального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Материаловедение", "ОП.05. Охрана труда", "ОП.06. Безопасность жизнедеятельности".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Стандарт дополнен пунктом 6.5 с 22 октября 2022 г. - </w:t>
      </w:r>
      <w:hyperlink r:id="rId22" w:anchor="block_100075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"ГГМ.01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организаций", "МДК.01.01. Основы слесарно-сборочных и электромонтажных работ", "МДК.01.02. Организация работ по сборке, монтажу и ремонту электрооборудования промышленных организаций",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 неполадок электрооборудования", "МДК.03.01. Организация технического обслуживания электрооборудования промышленных организаций".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3" w:anchor="block_1003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22 августа 2014 г. N 1039 в пункт 7.1 внесены изменения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4" w:anchor="/document/57748673/block/170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соответствующей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примерной ППКРС.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обучающийся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обязана обеспечивать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обязана формировать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социокультурную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7.2. При реализации ППКРС обучающиеся имеют академические права и обязанности в соответствии с Федеральным законом от 29 декабря 2012 г. N 273-ФЗ "Об образовании в Российской Федерации"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5" w:anchor="block_93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5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академических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очно-заочной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7.9 изменен с 22 октября 2022 г. - </w:t>
      </w:r>
      <w:hyperlink r:id="rId26" w:anchor="block_100076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7" w:anchor="/document/76811001/block/1709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7.10.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очно-заочной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7.11. В период обучения с юношами проводятся учебные сборы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8" w:anchor="block_94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6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периодов, так и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рассредоточенно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подготовки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общепрофессионального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7.15 изменен с 22 октября 2022 г. - </w:t>
      </w:r>
      <w:hyperlink r:id="rId29" w:anchor="block_100077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0" w:anchor="/document/76811001/block/1715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7.15. Требование к финансовым условиям реализации образовательной программы: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финансовое обеспечение реализации образовательной программы должно осуществляться в объеме не ниже определенного в соответствии с </w:t>
      </w:r>
      <w:hyperlink r:id="rId31" w:anchor="block_2000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Российской Федерации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2" w:anchor="block_171621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7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 </w:t>
      </w:r>
      <w:hyperlink r:id="rId33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798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8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7.16.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кабинетов, лабораторий, мастерских и других помещений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Кабинеты: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технического черчения;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электротехники;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технической механики;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материаловедения;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охраны труда;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безопасности жизнедеятельности.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Лаборатории: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электротехники и электроники;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информационных технологий;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контрольно-измерительных приборов;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технического обслуживания электрооборудования.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Мастерские: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слесарно-механическая;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электромонтажная.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Спортивный комплекс: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спортивный зал;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абзацы 20 - 21 утратили силу с 25 октября 2021 г. - </w:t>
      </w:r>
      <w:hyperlink r:id="rId35" w:anchor="block_11012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6" w:anchor="/document/77318763/block/171620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Залы: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библиотека, читальный зал с выходом в сеть Интернет;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актовый зал.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Реализация ППКРС должна обеспечивать: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94774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Фонды оценочных сре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оценка уровня освоения дисциплин;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оценка компетенций обучающихся.</w:t>
      </w:r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8.5 изменен с 22 октября 2022 г. - </w:t>
      </w:r>
      <w:hyperlink r:id="rId37" w:anchor="block_1000710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8" w:anchor="/document/76811001/block/1805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8.5.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39" w:anchor="block_1000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0" w:anchor="block_95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9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8.6 изменен с 22 октября 2022 г. - </w:t>
      </w:r>
      <w:hyperlink r:id="rId41" w:anchor="block_1000711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2" w:anchor="/document/76811001/block/1806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8.6. Государственная итоговая аттестация проводится в форме демонстрационного экзамена.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 8.7 изменен с 22 октября 2022 г. - </w:t>
      </w:r>
      <w:hyperlink r:id="rId43" w:anchor="block_1000710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4" w:anchor="/document/76811001/block/1807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 </w:t>
      </w:r>
      <w:hyperlink r:id="rId45" w:anchor="block_108793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частью 6 статьи 68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29 декабря 2012 г. N 273-ФЗ "Об образовании в Российской Федерации"</w:t>
      </w:r>
      <w:r w:rsidRPr="00947740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6" w:anchor="block_171622" w:history="1">
        <w:r w:rsidRPr="00947740">
          <w:rPr>
            <w:rFonts w:ascii="PT Serif" w:eastAsia="Times New Roman" w:hAnsi="PT Serif" w:cs="Times New Roman"/>
            <w:color w:val="3272C0"/>
            <w:sz w:val="18"/>
            <w:u w:val="single"/>
            <w:vertAlign w:val="superscript"/>
            <w:lang w:eastAsia="ru-RU"/>
          </w:rPr>
          <w:t>10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вправе бесплатно пройти государственную </w:t>
      </w: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947740" w:rsidRPr="00947740" w:rsidRDefault="00947740" w:rsidP="0094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4774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947740" w:rsidRPr="00947740" w:rsidRDefault="00947740" w:rsidP="00947740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Сноски изменены с 22 октября 2022 г. - </w:t>
      </w:r>
      <w:hyperlink r:id="rId47" w:anchor="block_100078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</w:t>
      </w:r>
      <w:proofErr w:type="spellStart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4774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России от 1 сентября 2022 г. N 796</w:t>
      </w:r>
    </w:p>
    <w:p w:rsidR="00947740" w:rsidRPr="00947740" w:rsidRDefault="00947740" w:rsidP="00947740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8" w:anchor="/document/76811001/block/171624" w:history="1">
        <w:r w:rsidRPr="00947740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49" w:anchor="block_108197" w:history="1">
        <w:r w:rsidRPr="00947740">
          <w:rPr>
            <w:rFonts w:ascii="PT Serif" w:eastAsia="Times New Roman" w:hAnsi="PT Serif" w:cs="Times New Roman"/>
            <w:color w:val="3272C0"/>
            <w:sz w:val="23"/>
            <w:u w:val="single"/>
            <w:lang w:eastAsia="ru-RU"/>
          </w:rPr>
          <w:t>Часть 1 статьи 15</w:t>
        </w:r>
      </w:hyperlink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29 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ФГОС СПО в части требований к результатам освоения ППКРС </w:t>
      </w:r>
      <w:proofErr w:type="gramStart"/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ориентирован</w:t>
      </w:r>
      <w:proofErr w:type="gramEnd"/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Независимо от применяемых образовательных технологий.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4</w:t>
      </w: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Образовательные организации, осуществляющие подготовку квалифицированных рабочих,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2012. N 53, ст. 7598; 2013, N 19, ст. 2326.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6</w:t>
      </w:r>
      <w:hyperlink r:id="rId50" w:anchor="block_1301" w:history="1">
        <w:r w:rsidRPr="00947740">
          <w:rPr>
            <w:rFonts w:ascii="PT Serif" w:eastAsia="Times New Roman" w:hAnsi="PT Serif" w:cs="Times New Roman"/>
            <w:color w:val="3272C0"/>
            <w:sz w:val="23"/>
            <w:u w:val="single"/>
            <w:lang w:eastAsia="ru-RU"/>
          </w:rPr>
          <w:t>Пункт 1 статьи 13</w:t>
        </w:r>
      </w:hyperlink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28 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7</w:t>
      </w:r>
      <w:hyperlink r:id="rId51" w:history="1">
        <w:r w:rsidRPr="00947740">
          <w:rPr>
            <w:rFonts w:ascii="PT Serif" w:eastAsia="Times New Roman" w:hAnsi="PT Serif" w:cs="Times New Roman"/>
            <w:color w:val="3272C0"/>
            <w:sz w:val="23"/>
            <w:u w:val="single"/>
            <w:lang w:eastAsia="ru-RU"/>
          </w:rPr>
          <w:t>Бюджетный кодекс</w:t>
        </w:r>
      </w:hyperlink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 (Собрание законодательства Российской Федерации, 1998, N 31, ст. 3823; 2022, N 29, ст. 5305).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7598; 2022, N 29, ст. 5262.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9</w:t>
      </w:r>
      <w:hyperlink r:id="rId52" w:anchor="block_108695" w:history="1">
        <w:r w:rsidRPr="00947740">
          <w:rPr>
            <w:rFonts w:ascii="PT Serif" w:eastAsia="Times New Roman" w:hAnsi="PT Serif" w:cs="Times New Roman"/>
            <w:color w:val="3272C0"/>
            <w:sz w:val="23"/>
            <w:u w:val="single"/>
            <w:lang w:eastAsia="ru-RU"/>
          </w:rPr>
          <w:t>Часть 6 статьи 59</w:t>
        </w:r>
      </w:hyperlink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29 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47740" w:rsidRPr="00947740" w:rsidRDefault="00947740" w:rsidP="0094774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47740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94774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2012. N 53, ст. 7598; 2013, N 19, ст. 2326.</w:t>
      </w:r>
    </w:p>
    <w:p w:rsidR="006A3B49" w:rsidRDefault="006A3B49"/>
    <w:sectPr w:rsidR="006A3B49" w:rsidSect="006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40"/>
    <w:rsid w:val="0052008E"/>
    <w:rsid w:val="006A3B49"/>
    <w:rsid w:val="00947740"/>
    <w:rsid w:val="00B37F1D"/>
    <w:rsid w:val="00F1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9"/>
  </w:style>
  <w:style w:type="paragraph" w:styleId="1">
    <w:name w:val="heading 1"/>
    <w:basedOn w:val="a"/>
    <w:link w:val="10"/>
    <w:uiPriority w:val="9"/>
    <w:qFormat/>
    <w:rsid w:val="0094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7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47740"/>
  </w:style>
  <w:style w:type="paragraph" w:styleId="a3">
    <w:name w:val="Normal (Web)"/>
    <w:basedOn w:val="a"/>
    <w:uiPriority w:val="99"/>
    <w:unhideWhenUsed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740"/>
    <w:rPr>
      <w:color w:val="0000FF"/>
      <w:u w:val="single"/>
    </w:rPr>
  </w:style>
  <w:style w:type="paragraph" w:customStyle="1" w:styleId="s52">
    <w:name w:val="s_52"/>
    <w:basedOn w:val="a"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947740"/>
  </w:style>
  <w:style w:type="paragraph" w:styleId="HTML">
    <w:name w:val="HTML Preformatted"/>
    <w:basedOn w:val="a"/>
    <w:link w:val="HTML0"/>
    <w:uiPriority w:val="99"/>
    <w:semiHidden/>
    <w:unhideWhenUsed/>
    <w:rsid w:val="0094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7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4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8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5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3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86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24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8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1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65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114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0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8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4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98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43084/53f89421bbdaf741eb2d1ecc4ddb4c33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hyperlink" Target="https://base.garant.ru/405422003/b89690251be5277812a78962f6302560/" TargetMode="External"/><Relationship Id="rId39" Type="http://schemas.openxmlformats.org/officeDocument/2006/relationships/hyperlink" Target="https://base.garant.ru/70500084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5422003/b89690251be5277812a78962f6302560/" TargetMode="External"/><Relationship Id="rId34" Type="http://schemas.openxmlformats.org/officeDocument/2006/relationships/hyperlink" Target="https://base.garant.ru/70443084/53f89421bbdaf741eb2d1ecc4ddb4c33/" TargetMode="External"/><Relationship Id="rId42" Type="http://schemas.openxmlformats.org/officeDocument/2006/relationships/hyperlink" Target="https://ivo.garant.ru/" TargetMode="External"/><Relationship Id="rId47" Type="http://schemas.openxmlformats.org/officeDocument/2006/relationships/hyperlink" Target="https://base.garant.ru/405422003/b89690251be5277812a78962f6302560/" TargetMode="External"/><Relationship Id="rId50" Type="http://schemas.openxmlformats.org/officeDocument/2006/relationships/hyperlink" Target="https://base.garant.ru/178405/4d6cc5b8235f826b2c67847b967f8695/" TargetMode="External"/><Relationship Id="rId7" Type="http://schemas.openxmlformats.org/officeDocument/2006/relationships/hyperlink" Target="https://base.garant.ru/402925837/53f89421bbdaf741eb2d1ecc4ddb4c33/" TargetMode="External"/><Relationship Id="rId12" Type="http://schemas.openxmlformats.org/officeDocument/2006/relationships/hyperlink" Target="https://base.garant.ru/70443084/53f89421bbdaf741eb2d1ecc4ddb4c33/" TargetMode="External"/><Relationship Id="rId17" Type="http://schemas.openxmlformats.org/officeDocument/2006/relationships/hyperlink" Target="https://base.garant.ru/405422003/b89690251be5277812a78962f6302560/" TargetMode="External"/><Relationship Id="rId25" Type="http://schemas.openxmlformats.org/officeDocument/2006/relationships/hyperlink" Target="https://base.garant.ru/70443084/53f89421bbdaf741eb2d1ecc4ddb4c33/" TargetMode="External"/><Relationship Id="rId33" Type="http://schemas.openxmlformats.org/officeDocument/2006/relationships/hyperlink" Target="https://base.garant.ru/70291362/" TargetMode="External"/><Relationship Id="rId38" Type="http://schemas.openxmlformats.org/officeDocument/2006/relationships/hyperlink" Target="https://ivo.garant.ru/" TargetMode="External"/><Relationship Id="rId46" Type="http://schemas.openxmlformats.org/officeDocument/2006/relationships/hyperlink" Target="https://base.garant.ru/7044308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s://ivo.garant.ru/" TargetMode="External"/><Relationship Id="rId29" Type="http://schemas.openxmlformats.org/officeDocument/2006/relationships/hyperlink" Target="https://base.garant.ru/405422003/b89690251be5277812a78962f6302560/" TargetMode="External"/><Relationship Id="rId41" Type="http://schemas.openxmlformats.org/officeDocument/2006/relationships/hyperlink" Target="https://base.garant.ru/405422003/b89690251be5277812a78962f6302560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443084/53f89421bbdaf741eb2d1ecc4ddb4c33/" TargetMode="External"/><Relationship Id="rId11" Type="http://schemas.openxmlformats.org/officeDocument/2006/relationships/hyperlink" Target="https://base.garant.ru/1548770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s://base.garant.ru/70443084/53f89421bbdaf741eb2d1ecc4ddb4c33/" TargetMode="External"/><Relationship Id="rId37" Type="http://schemas.openxmlformats.org/officeDocument/2006/relationships/hyperlink" Target="https://base.garant.ru/405422003/b89690251be5277812a78962f6302560/" TargetMode="External"/><Relationship Id="rId40" Type="http://schemas.openxmlformats.org/officeDocument/2006/relationships/hyperlink" Target="https://base.garant.ru/70443084/53f89421bbdaf741eb2d1ecc4ddb4c33/" TargetMode="External"/><Relationship Id="rId45" Type="http://schemas.openxmlformats.org/officeDocument/2006/relationships/hyperlink" Target="https://base.garant.ru/70291362/6cf34816dc52ae8870d524b8ed6399a5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ase.garant.ru/5632903/" TargetMode="External"/><Relationship Id="rId15" Type="http://schemas.openxmlformats.org/officeDocument/2006/relationships/hyperlink" Target="https://base.garant.ru/405422003/b89690251be5277812a78962f6302560/" TargetMode="External"/><Relationship Id="rId23" Type="http://schemas.openxmlformats.org/officeDocument/2006/relationships/hyperlink" Target="https://base.garant.ru/70747752/53f89421bbdaf741eb2d1ecc4ddb4c33/" TargetMode="External"/><Relationship Id="rId28" Type="http://schemas.openxmlformats.org/officeDocument/2006/relationships/hyperlink" Target="https://base.garant.ru/70443084/53f89421bbdaf741eb2d1ecc4ddb4c33/" TargetMode="External"/><Relationship Id="rId36" Type="http://schemas.openxmlformats.org/officeDocument/2006/relationships/hyperlink" Target="https://ivo.garant.ru/" TargetMode="External"/><Relationship Id="rId49" Type="http://schemas.openxmlformats.org/officeDocument/2006/relationships/hyperlink" Target="https://base.garant.ru/70291362/36bfb7176e3e8bfebe718035887e4efc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base.garant.ru/405422003/b89690251be5277812a78962f6302560/" TargetMode="External"/><Relationship Id="rId31" Type="http://schemas.openxmlformats.org/officeDocument/2006/relationships/hyperlink" Target="https://base.garant.ru/12112604/435d49aa60fa32fdf7eb2bd99b4e7837/" TargetMode="External"/><Relationship Id="rId44" Type="http://schemas.openxmlformats.org/officeDocument/2006/relationships/hyperlink" Target="https://ivo.garant.ru/" TargetMode="External"/><Relationship Id="rId52" Type="http://schemas.openxmlformats.org/officeDocument/2006/relationships/hyperlink" Target="https://base.garant.ru/70291362/cfd6802f4ab1cd4e025322c20eb55836/" TargetMode="External"/><Relationship Id="rId4" Type="http://schemas.openxmlformats.org/officeDocument/2006/relationships/hyperlink" Target="https://base.garant.ru/70443084/" TargetMode="External"/><Relationship Id="rId9" Type="http://schemas.openxmlformats.org/officeDocument/2006/relationships/hyperlink" Target="https://base.garant.ru/405422003/b89690251be5277812a78962f6302560/" TargetMode="External"/><Relationship Id="rId14" Type="http://schemas.openxmlformats.org/officeDocument/2006/relationships/hyperlink" Target="https://base.garant.ru/70443084/53f89421bbdaf741eb2d1ecc4ddb4c33/" TargetMode="External"/><Relationship Id="rId22" Type="http://schemas.openxmlformats.org/officeDocument/2006/relationships/hyperlink" Target="https://base.garant.ru/405422003/b89690251be5277812a78962f6302560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base.garant.ru/402925837/53f89421bbdaf741eb2d1ecc4ddb4c33/" TargetMode="External"/><Relationship Id="rId43" Type="http://schemas.openxmlformats.org/officeDocument/2006/relationships/hyperlink" Target="https://base.garant.ru/405422003/b89690251be5277812a78962f6302560/" TargetMode="External"/><Relationship Id="rId48" Type="http://schemas.openxmlformats.org/officeDocument/2006/relationships/hyperlink" Target="https://ivo.garant.ru/" TargetMode="External"/><Relationship Id="rId8" Type="http://schemas.openxmlformats.org/officeDocument/2006/relationships/hyperlink" Target="https://base.garant.ru/402925837/53f89421bbdaf741eb2d1ecc4ddb4c33/" TargetMode="External"/><Relationship Id="rId51" Type="http://schemas.openxmlformats.org/officeDocument/2006/relationships/hyperlink" Target="https://base.garant.ru/12112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2022-11-24T08:20:00Z</dcterms:created>
  <dcterms:modified xsi:type="dcterms:W3CDTF">2022-11-24T12:55:00Z</dcterms:modified>
</cp:coreProperties>
</file>